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DF4E" w14:textId="2B485389" w:rsidR="00E90E49" w:rsidRPr="009809DD" w:rsidRDefault="006675E4" w:rsidP="00E35559">
      <w:pPr>
        <w:pStyle w:val="3GPPHeader"/>
        <w:spacing w:after="60"/>
        <w:rPr>
          <w:sz w:val="32"/>
          <w:szCs w:val="32"/>
          <w:highlight w:val="yellow"/>
        </w:rPr>
      </w:pPr>
      <w:r w:rsidRPr="006675E4">
        <w:t>3GPP TSG-RAN WG2 Meeting #99</w:t>
      </w:r>
      <w:r w:rsidR="00DD7A14">
        <w:t>b</w:t>
      </w:r>
      <w:r w:rsidR="00E90E49" w:rsidRPr="009809DD">
        <w:tab/>
      </w:r>
      <w:r w:rsidR="00E90E49" w:rsidRPr="009809DD">
        <w:rPr>
          <w:sz w:val="32"/>
          <w:szCs w:val="32"/>
        </w:rPr>
        <w:t xml:space="preserve">Tdoc </w:t>
      </w:r>
      <w:r w:rsidR="00E84714" w:rsidRPr="00E84714">
        <w:rPr>
          <w:sz w:val="32"/>
          <w:szCs w:val="32"/>
        </w:rPr>
        <w:t>R2-1711521</w:t>
      </w:r>
    </w:p>
    <w:p w14:paraId="46EB98CA" w14:textId="2414B912" w:rsidR="00E90E49" w:rsidRPr="003B5E57" w:rsidRDefault="00DD7A14" w:rsidP="00311702">
      <w:pPr>
        <w:pStyle w:val="3GPPHeader"/>
        <w:rPr>
          <w:sz w:val="18"/>
        </w:rPr>
      </w:pPr>
      <w:r w:rsidRPr="00DD7A14">
        <w:t>Prague, Czech Republic, 9th – 13th October 2017</w:t>
      </w:r>
      <w:r w:rsidR="003B5E57">
        <w:tab/>
      </w:r>
      <w:r w:rsidR="003B5E57" w:rsidRPr="003B5E57">
        <w:rPr>
          <w:sz w:val="18"/>
        </w:rPr>
        <w:t xml:space="preserve">(resubmission of </w:t>
      </w:r>
      <w:hyperlink r:id="rId14" w:history="1">
        <w:r w:rsidR="002E17F9" w:rsidRPr="00DD7A14">
          <w:rPr>
            <w:rStyle w:val="Hyperlink"/>
            <w:sz w:val="18"/>
          </w:rPr>
          <w:t>R2-1708033</w:t>
        </w:r>
      </w:hyperlink>
      <w:r w:rsidR="003B5E57" w:rsidRPr="003B5E57">
        <w:rPr>
          <w:sz w:val="18"/>
        </w:rPr>
        <w:t>)</w:t>
      </w:r>
    </w:p>
    <w:p w14:paraId="690C12EF" w14:textId="77777777" w:rsidR="008614FD" w:rsidRDefault="008614FD" w:rsidP="00311702">
      <w:pPr>
        <w:pStyle w:val="3GPPHeader"/>
        <w:rPr>
          <w:sz w:val="22"/>
          <w:szCs w:val="22"/>
          <w:lang w:val="sv-SE"/>
        </w:rPr>
      </w:pPr>
    </w:p>
    <w:p w14:paraId="6635BB42" w14:textId="57F6C5E9"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DA7077" w:rsidRPr="00DA7077">
        <w:rPr>
          <w:sz w:val="22"/>
          <w:szCs w:val="22"/>
          <w:lang w:val="sv-SE"/>
        </w:rPr>
        <w:t xml:space="preserve">10.4.3.5 </w:t>
      </w:r>
      <w:r w:rsidR="003B5E57" w:rsidRPr="003B5E57">
        <w:rPr>
          <w:sz w:val="22"/>
          <w:szCs w:val="22"/>
          <w:lang w:val="sv-SE"/>
        </w:rPr>
        <w:t>– NR – Stage-</w:t>
      </w:r>
      <w:r w:rsidR="00DA7077">
        <w:rPr>
          <w:sz w:val="22"/>
          <w:szCs w:val="22"/>
          <w:lang w:val="sv-SE"/>
        </w:rPr>
        <w:t>3-CP</w:t>
      </w:r>
      <w:r w:rsidR="003B5E57" w:rsidRPr="003B5E57">
        <w:rPr>
          <w:sz w:val="22"/>
          <w:szCs w:val="22"/>
          <w:lang w:val="sv-SE"/>
        </w:rPr>
        <w:t xml:space="preserve"> – UE capabilities</w:t>
      </w:r>
      <w:r w:rsidR="00E07173">
        <w:rPr>
          <w:sz w:val="22"/>
          <w:szCs w:val="22"/>
          <w:lang w:val="sv-SE"/>
        </w:rPr>
        <w:t xml:space="preserve"> – </w:t>
      </w:r>
      <w:r w:rsidR="007A783D">
        <w:rPr>
          <w:sz w:val="22"/>
          <w:szCs w:val="22"/>
          <w:lang w:val="sv-SE"/>
        </w:rPr>
        <w:t xml:space="preserve">Temporary </w:t>
      </w:r>
      <w:r w:rsidR="00E07173">
        <w:rPr>
          <w:sz w:val="22"/>
          <w:szCs w:val="22"/>
          <w:lang w:val="sv-SE"/>
        </w:rPr>
        <w:t>Restrictions</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5F8B0499"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 xml:space="preserve">UE </w:t>
      </w:r>
      <w:r w:rsidR="00B252F4">
        <w:rPr>
          <w:sz w:val="22"/>
          <w:szCs w:val="22"/>
        </w:rPr>
        <w:t>C</w:t>
      </w:r>
      <w:r w:rsidR="004E2703">
        <w:rPr>
          <w:sz w:val="22"/>
          <w:szCs w:val="22"/>
        </w:rPr>
        <w:t xml:space="preserve">apability </w:t>
      </w:r>
      <w:r w:rsidR="00B252F4">
        <w:rPr>
          <w:sz w:val="22"/>
          <w:szCs w:val="22"/>
        </w:rPr>
        <w:t>R</w:t>
      </w:r>
      <w:r w:rsidR="004E2703">
        <w:rPr>
          <w:sz w:val="22"/>
          <w:szCs w:val="22"/>
        </w:rPr>
        <w:t>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30EBB82B" w14:textId="2D5FAE35" w:rsidR="004E2703" w:rsidRDefault="004E2703" w:rsidP="004E2703">
      <w:r>
        <w:t>RAN2 agreed to introduce means for an NR UE to indicate temporary capability restrictions. Which capabilities the UE may apply this to</w:t>
      </w:r>
      <w:r w:rsidR="0096324F">
        <w:t>o</w:t>
      </w:r>
      <w:r>
        <w:t xml:space="preserve"> is FFS</w:t>
      </w:r>
      <w:r w:rsidR="00576EC6">
        <w:t>,</w:t>
      </w:r>
      <w:r>
        <w:t xml:space="preserve"> but can only be discussed once RAN2 progressed the work on the actual NR capability signalling. </w:t>
      </w:r>
    </w:p>
    <w:p w14:paraId="06656EEA" w14:textId="0ECFB39D" w:rsidR="004E2703" w:rsidRPr="004E2703" w:rsidRDefault="004E2703" w:rsidP="004E2703">
      <w:r>
        <w:t xml:space="preserve">In this </w:t>
      </w:r>
      <w:r w:rsidR="001F25B2">
        <w:t>contribution,</w:t>
      </w:r>
      <w:r>
        <w:t xml:space="preserve"> we </w:t>
      </w:r>
      <w:r w:rsidR="00C7068C">
        <w:t xml:space="preserve">therefore focus on the need for </w:t>
      </w:r>
      <w:r>
        <w:t xml:space="preserve">additional means to control how often the UE may toggle between its fully capabilities and restricted capabilities. </w:t>
      </w:r>
    </w:p>
    <w:p w14:paraId="0F30A864" w14:textId="77777777" w:rsidR="004000E8" w:rsidRPr="00CE0424" w:rsidRDefault="004000E8" w:rsidP="00CE0424">
      <w:pPr>
        <w:pStyle w:val="Heading1"/>
      </w:pPr>
      <w:bookmarkStart w:id="0" w:name="_Ref178064866"/>
      <w:r w:rsidRPr="00CE0424">
        <w:t>Discussion</w:t>
      </w:r>
      <w:bookmarkEnd w:id="0"/>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static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FFS To which capabilities it may apply and how the limitation is expressed to the gNB.</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4: The UE signals the temporary capability restriction request to the gNB.</w:t>
            </w:r>
          </w:p>
        </w:tc>
      </w:tr>
    </w:tbl>
    <w:p w14:paraId="5692C996" w14:textId="7DBBDF67" w:rsidR="00A4247C" w:rsidRDefault="00A4247C" w:rsidP="006E062C"/>
    <w:p w14:paraId="0D17A399" w14:textId="4F60A4AD" w:rsidR="00A4247C" w:rsidRDefault="00A4247C" w:rsidP="006E062C">
      <w:r>
        <w:t>As can be seen, it was agreed that the restrictions are just temporary and that they are under network control. And indeed, we</w:t>
      </w:r>
      <w:r w:rsidRPr="00A4247C">
        <w:t xml:space="preserve"> see a need </w:t>
      </w:r>
      <w:r>
        <w:t>to restrict how fr</w:t>
      </w:r>
      <w:bookmarkStart w:id="1" w:name="_GoBack"/>
      <w:bookmarkEnd w:id="1"/>
      <w:r>
        <w:t>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360B2A73"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sub-set of its overall capabilities. </w:t>
      </w:r>
      <w:r w:rsidR="005E25C7" w:rsidRPr="00A4247C">
        <w:t xml:space="preserve">A timer could </w:t>
      </w:r>
      <w:r w:rsidR="005E25C7" w:rsidRPr="00F06065">
        <w:rPr>
          <w:u w:val="single"/>
        </w:rPr>
        <w:t>prohibit</w:t>
      </w:r>
      <w:r w:rsidR="005E25C7" w:rsidRPr="00A4247C">
        <w:t xml:space="preserve"> a subsequent </w:t>
      </w:r>
      <w:r w:rsidR="00D91B47">
        <w:t xml:space="preserve">capability </w:t>
      </w:r>
      <w:r w:rsidR="005E25C7" w:rsidRPr="00F06065">
        <w:rPr>
          <w:u w:val="single"/>
        </w:rPr>
        <w:t>upgrade</w:t>
      </w:r>
      <w:r w:rsidRPr="00A4247C">
        <w:t xml:space="preserve">. Such an approach could avoid unwanted interactions with network side RRM </w:t>
      </w:r>
      <w:r w:rsidR="00F06065">
        <w:t xml:space="preserve">while allowing a UE to indicate a capability </w:t>
      </w:r>
      <w:r w:rsidR="00F06065" w:rsidRPr="00F06065">
        <w:rPr>
          <w:u w:val="single"/>
        </w:rPr>
        <w:t>downgrade quickly</w:t>
      </w:r>
      <w:r w:rsidR="00F06065">
        <w:t xml:space="preserve"> when needed. This </w:t>
      </w:r>
      <w:r w:rsidRPr="00A4247C">
        <w:t xml:space="preserve">would follow </w:t>
      </w:r>
      <w:r w:rsidR="00F06065">
        <w:t>the principle</w:t>
      </w:r>
      <w:r w:rsidRPr="00A4247C">
        <w:t xml:space="preserve"> </w:t>
      </w:r>
      <w:r w:rsidR="00F06065">
        <w:t xml:space="preserve">applied for the </w:t>
      </w:r>
      <w:r w:rsidRPr="00A4247C">
        <w:t xml:space="preserve">Power Preference Indicator </w:t>
      </w:r>
      <w:r w:rsidR="00F06065">
        <w:t xml:space="preserve">signalling in </w:t>
      </w:r>
      <w:r w:rsidRPr="00A4247C">
        <w:t>LTE.</w:t>
      </w:r>
    </w:p>
    <w:p w14:paraId="174E0D7C" w14:textId="079AC840" w:rsidR="001B5E8E" w:rsidRDefault="001B5E8E" w:rsidP="001B5E8E">
      <w:pPr>
        <w:pStyle w:val="Proposal"/>
      </w:pPr>
      <w:bookmarkStart w:id="2" w:name="_Toc477870474"/>
      <w:bookmarkStart w:id="3" w:name="_Toc477870646"/>
      <w:bookmarkStart w:id="4" w:name="_Toc477870655"/>
      <w:bookmarkStart w:id="5" w:name="_Toc478161470"/>
      <w:bookmarkStart w:id="6" w:name="_Toc481140529"/>
      <w:bookmarkStart w:id="7" w:name="_Toc484177501"/>
      <w:bookmarkStart w:id="8" w:name="_Toc485421898"/>
      <w:bookmarkStart w:id="9" w:name="_Toc490253348"/>
      <w:r>
        <w:lastRenderedPageBreak/>
        <w:t>T</w:t>
      </w:r>
      <w:r w:rsidRPr="001B5E8E">
        <w:t>he UE may indicate (temporary) restrictions of its full set of capabilities. It may revert to a super-set of these restricted capabilities only after expiry of a prohibit timer configured by the network.</w:t>
      </w:r>
      <w:bookmarkEnd w:id="2"/>
      <w:bookmarkEnd w:id="3"/>
      <w:bookmarkEnd w:id="4"/>
      <w:bookmarkEnd w:id="5"/>
      <w:bookmarkEnd w:id="6"/>
      <w:bookmarkEnd w:id="7"/>
      <w:bookmarkEnd w:id="8"/>
      <w:bookmarkEnd w:id="9"/>
    </w:p>
    <w:p w14:paraId="5800E40A" w14:textId="5DF563DD" w:rsidR="001B5E8E" w:rsidRDefault="001B5E8E" w:rsidP="001B5E8E">
      <w:r>
        <w:t xml:space="preserve">Generally, we consider the concept of dynamic capability restrictions only a small aspect of the overall NR UE capability signalling. Which capabilities this may be applied to can only be discussed once RAN2 concluded or at least progressed on the UE capability signalling itself. </w:t>
      </w:r>
    </w:p>
    <w:p w14:paraId="2A04FCD6" w14:textId="3AE5A5D3" w:rsidR="001B5E8E" w:rsidRDefault="001B5E8E" w:rsidP="001B5E8E">
      <w:pPr>
        <w:pStyle w:val="Proposal"/>
      </w:pPr>
      <w:bookmarkStart w:id="10" w:name="_Toc477870647"/>
      <w:bookmarkStart w:id="11" w:name="_Toc477870656"/>
      <w:bookmarkStart w:id="12" w:name="_Toc478161471"/>
      <w:bookmarkStart w:id="13" w:name="_Toc481140530"/>
      <w:bookmarkStart w:id="14" w:name="_Toc484177502"/>
      <w:bookmarkStart w:id="15" w:name="_Toc485421899"/>
      <w:bookmarkStart w:id="16" w:name="_Toc490253349"/>
      <w:r>
        <w:t>Before progressing on the further details of the “temporary capability restrictions”, RAN2 focuses and progresses on the actual NR capability signalling structure.</w:t>
      </w:r>
      <w:bookmarkEnd w:id="10"/>
      <w:bookmarkEnd w:id="11"/>
      <w:bookmarkEnd w:id="12"/>
      <w:bookmarkEnd w:id="13"/>
      <w:bookmarkEnd w:id="14"/>
      <w:bookmarkEnd w:id="15"/>
      <w:bookmarkEnd w:id="16"/>
    </w:p>
    <w:p w14:paraId="45A9A3ED" w14:textId="77777777" w:rsidR="00C01F33" w:rsidRPr="00CE0424" w:rsidRDefault="00C01F33" w:rsidP="00CE0424">
      <w:pPr>
        <w:pStyle w:val="Heading1"/>
      </w:pPr>
      <w:r w:rsidRPr="00CE0424">
        <w:t>Conclusion</w:t>
      </w:r>
    </w:p>
    <w:p w14:paraId="1D0EDD8E" w14:textId="77777777" w:rsidR="001F25B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F25B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E564ABB" w14:textId="77777777" w:rsidR="001F25B2" w:rsidRPr="001F25B2" w:rsidRDefault="001F25B2">
      <w:pPr>
        <w:pStyle w:val="TOC1"/>
        <w:rPr>
          <w:rFonts w:asciiTheme="minorHAnsi" w:eastAsiaTheme="minorEastAsia" w:hAnsiTheme="minorHAnsi" w:cstheme="minorBidi"/>
          <w:b w:val="0"/>
          <w:sz w:val="22"/>
          <w:lang w:val="en-GB" w:eastAsia="de-DE"/>
        </w:rPr>
      </w:pPr>
      <w:r>
        <w:t>Proposal 1</w:t>
      </w:r>
      <w:r w:rsidRPr="001F25B2">
        <w:rPr>
          <w:rFonts w:asciiTheme="minorHAnsi" w:eastAsiaTheme="minorEastAsia" w:hAnsiTheme="minorHAnsi" w:cstheme="minorBidi"/>
          <w:b w:val="0"/>
          <w:sz w:val="22"/>
          <w:lang w:val="en-GB" w:eastAsia="de-DE"/>
        </w:rPr>
        <w:tab/>
      </w:r>
      <w:r>
        <w:t>The UE may indicate (temporary) restrictions of its full set of capabilities. It may revert to a super-set of these restricted capabilities only after expiry of a prohibit timer configured by the network.</w:t>
      </w:r>
    </w:p>
    <w:p w14:paraId="2F7DBFFA" w14:textId="77777777" w:rsidR="001F25B2" w:rsidRPr="001F25B2" w:rsidRDefault="001F25B2">
      <w:pPr>
        <w:pStyle w:val="TOC1"/>
        <w:rPr>
          <w:rFonts w:asciiTheme="minorHAnsi" w:eastAsiaTheme="minorEastAsia" w:hAnsiTheme="minorHAnsi" w:cstheme="minorBidi"/>
          <w:b w:val="0"/>
          <w:sz w:val="22"/>
          <w:lang w:val="en-GB" w:eastAsia="de-DE"/>
        </w:rPr>
      </w:pPr>
      <w:r>
        <w:t>Proposal 2</w:t>
      </w:r>
      <w:r w:rsidRPr="001F25B2">
        <w:rPr>
          <w:rFonts w:asciiTheme="minorHAnsi" w:eastAsiaTheme="minorEastAsia" w:hAnsiTheme="minorHAnsi" w:cstheme="minorBidi"/>
          <w:b w:val="0"/>
          <w:sz w:val="22"/>
          <w:lang w:val="en-GB" w:eastAsia="de-DE"/>
        </w:rPr>
        <w:tab/>
      </w:r>
      <w:r>
        <w:t>Before progressing on the further details of the “temporary capability restrictions”, RAN2 focuses and progresses on the actual NR capability signalling structure.</w:t>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17" w:name="_In-sequence_SDU_delivery"/>
      <w:bookmarkEnd w:id="17"/>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EA0AF" w14:textId="77777777" w:rsidR="00A663E0" w:rsidRDefault="00A663E0">
      <w:r>
        <w:separator/>
      </w:r>
    </w:p>
  </w:endnote>
  <w:endnote w:type="continuationSeparator" w:id="0">
    <w:p w14:paraId="30D44375" w14:textId="77777777" w:rsidR="00A663E0" w:rsidRDefault="00A6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76476B0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613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613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72524" w14:textId="77777777" w:rsidR="00A663E0" w:rsidRDefault="00A663E0">
      <w:r>
        <w:separator/>
      </w:r>
    </w:p>
  </w:footnote>
  <w:footnote w:type="continuationSeparator" w:id="0">
    <w:p w14:paraId="52285EF2" w14:textId="77777777" w:rsidR="00A663E0" w:rsidRDefault="00A66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31732"/>
    <w:rsid w:val="000325B8"/>
    <w:rsid w:val="00034C15"/>
    <w:rsid w:val="00036BA1"/>
    <w:rsid w:val="000422E2"/>
    <w:rsid w:val="00042F22"/>
    <w:rsid w:val="000444EF"/>
    <w:rsid w:val="00052A07"/>
    <w:rsid w:val="000534E3"/>
    <w:rsid w:val="0005606A"/>
    <w:rsid w:val="00057117"/>
    <w:rsid w:val="000616E7"/>
    <w:rsid w:val="0006487E"/>
    <w:rsid w:val="00065E1A"/>
    <w:rsid w:val="00073F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44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17F9"/>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4DBC"/>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48C"/>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5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E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83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D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613C"/>
    <w:rsid w:val="00A13E54"/>
    <w:rsid w:val="00A17F63"/>
    <w:rsid w:val="00A2193B"/>
    <w:rsid w:val="00A232AB"/>
    <w:rsid w:val="00A2351A"/>
    <w:rsid w:val="00A264A9"/>
    <w:rsid w:val="00A27785"/>
    <w:rsid w:val="00A30187"/>
    <w:rsid w:val="00A3448A"/>
    <w:rsid w:val="00A36297"/>
    <w:rsid w:val="00A41E2B"/>
    <w:rsid w:val="00A4247C"/>
    <w:rsid w:val="00A45B74"/>
    <w:rsid w:val="00A52E1D"/>
    <w:rsid w:val="00A61499"/>
    <w:rsid w:val="00A62A77"/>
    <w:rsid w:val="00A63483"/>
    <w:rsid w:val="00A657D7"/>
    <w:rsid w:val="00A660AC"/>
    <w:rsid w:val="00A663E0"/>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2F4"/>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7F2"/>
    <w:rsid w:val="00C54995"/>
    <w:rsid w:val="00C54D41"/>
    <w:rsid w:val="00C60783"/>
    <w:rsid w:val="00C64672"/>
    <w:rsid w:val="00C7068C"/>
    <w:rsid w:val="00C70697"/>
    <w:rsid w:val="00C71142"/>
    <w:rsid w:val="00C72EF4"/>
    <w:rsid w:val="00C75D2F"/>
    <w:rsid w:val="00C767BE"/>
    <w:rsid w:val="00C76E3C"/>
    <w:rsid w:val="00C81568"/>
    <w:rsid w:val="00C9027A"/>
    <w:rsid w:val="00C9068E"/>
    <w:rsid w:val="00C93C4B"/>
    <w:rsid w:val="00C944AB"/>
    <w:rsid w:val="00C95B40"/>
    <w:rsid w:val="00C96FD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A7077"/>
    <w:rsid w:val="00DB0A9F"/>
    <w:rsid w:val="00DB377D"/>
    <w:rsid w:val="00DC2D36"/>
    <w:rsid w:val="00DC53EF"/>
    <w:rsid w:val="00DD7A14"/>
    <w:rsid w:val="00DE5608"/>
    <w:rsid w:val="00DE58D0"/>
    <w:rsid w:val="00DE654F"/>
    <w:rsid w:val="00DF0B6E"/>
    <w:rsid w:val="00DF15E0"/>
    <w:rsid w:val="00DF37A0"/>
    <w:rsid w:val="00E03970"/>
    <w:rsid w:val="00E07173"/>
    <w:rsid w:val="00E1072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71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2A5E"/>
    <w:rsid w:val="00ED2BA5"/>
    <w:rsid w:val="00EF18FE"/>
    <w:rsid w:val="00EF5787"/>
    <w:rsid w:val="00EF60D0"/>
    <w:rsid w:val="00F0528D"/>
    <w:rsid w:val="00F06065"/>
    <w:rsid w:val="00F06C67"/>
    <w:rsid w:val="00F06DFD"/>
    <w:rsid w:val="00F071D1"/>
    <w:rsid w:val="00F07533"/>
    <w:rsid w:val="00F10629"/>
    <w:rsid w:val="00F1373F"/>
    <w:rsid w:val="00F15FA5"/>
    <w:rsid w:val="00F209B7"/>
    <w:rsid w:val="00F2376F"/>
    <w:rsid w:val="00F23F7D"/>
    <w:rsid w:val="00F243D8"/>
    <w:rsid w:val="00F272B3"/>
    <w:rsid w:val="00F30828"/>
    <w:rsid w:val="00F313D6"/>
    <w:rsid w:val="00F32B7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25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spacing w:before="1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rsid w:val="008614FD"/>
    <w:pPr>
      <w:spacing w:after="180"/>
      <w:jc w:val="left"/>
    </w:pPr>
    <w:rPr>
      <w:lang w:eastAsia="en-US"/>
    </w:rPr>
  </w:style>
  <w:style w:type="paragraph" w:customStyle="1" w:styleId="B2">
    <w:name w:val="B2"/>
    <w:basedOn w:val="List2"/>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clear" w:pos="1304"/>
        <w:tab w:val="left" w:pos="1701"/>
      </w:tabs>
      <w:ind w:left="1701" w:hanging="1701"/>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ftp.3gpp.org/tsg_ran/WG2_RL2/TSGR2_99/Docs//R2-17080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5NUHHDQN7SK2-1-179464</_dlc_DocId>
    <_dlc_DocIdUrl xmlns="08b2df90-05d3-4030-90d4-c9feeb4a1cd9">
      <Url>https://ericoll.internal.ericsson.com/sites/star/_layouts/DocIdRedir.aspx?ID=5NUHHDQN7SK2-1-179464</Url>
      <Description>5NUHHDQN7SK2-1-179464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4FE3FE4-8A1A-4993-8551-95C82246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2</Pages>
  <Words>676</Words>
  <Characters>3155</Characters>
  <Application>Microsoft Office Word</Application>
  <DocSecurity>0</DocSecurity>
  <Lines>55</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eedhwm</cp:lastModifiedBy>
  <cp:revision>27</cp:revision>
  <cp:lastPrinted>2008-01-31T16:09:00Z</cp:lastPrinted>
  <dcterms:created xsi:type="dcterms:W3CDTF">2017-06-02T12:34:00Z</dcterms:created>
  <dcterms:modified xsi:type="dcterms:W3CDTF">2017-09-28T21:13:00Z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51b7a3ba-4cb9-4f0b-813a-e6016e6e265f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